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9" w:type="dxa"/>
        <w:tblCellMar>
          <w:left w:w="0" w:type="dxa"/>
          <w:right w:w="0" w:type="dxa"/>
        </w:tblCellMar>
        <w:tblLook w:val="04A0" w:firstRow="1" w:lastRow="0" w:firstColumn="1" w:lastColumn="0" w:noHBand="0" w:noVBand="1"/>
      </w:tblPr>
      <w:tblGrid>
        <w:gridCol w:w="3936"/>
        <w:gridCol w:w="5103"/>
      </w:tblGrid>
      <w:tr w:rsidR="0053525C" w:rsidRPr="00A222C3" w14:paraId="17F10548" w14:textId="77777777" w:rsidTr="007528FE">
        <w:trPr>
          <w:trHeight w:val="570"/>
        </w:trPr>
        <w:tc>
          <w:tcPr>
            <w:tcW w:w="9039" w:type="dxa"/>
            <w:gridSpan w:val="2"/>
            <w:tcBorders>
              <w:top w:val="single" w:sz="18" w:space="0" w:color="auto"/>
              <w:left w:val="single" w:sz="18" w:space="0" w:color="auto"/>
              <w:bottom w:val="single" w:sz="18" w:space="0" w:color="auto"/>
              <w:right w:val="single" w:sz="18" w:space="0" w:color="auto"/>
            </w:tcBorders>
            <w:shd w:val="clear" w:color="auto" w:fill="00FF00"/>
            <w:tcMar>
              <w:top w:w="0" w:type="dxa"/>
              <w:left w:w="108" w:type="dxa"/>
              <w:bottom w:w="0" w:type="dxa"/>
              <w:right w:w="108" w:type="dxa"/>
            </w:tcMar>
            <w:vAlign w:val="center"/>
          </w:tcPr>
          <w:p w14:paraId="14FBB8E6" w14:textId="77777777" w:rsidR="0053525C" w:rsidRPr="00FC756B" w:rsidRDefault="0053525C" w:rsidP="007528FE">
            <w:pPr>
              <w:tabs>
                <w:tab w:val="left" w:pos="2180"/>
              </w:tabs>
              <w:spacing w:before="80" w:after="80" w:line="240" w:lineRule="auto"/>
              <w:jc w:val="center"/>
              <w:rPr>
                <w:rFonts w:ascii="Arial" w:hAnsi="Arial" w:cs="Arial"/>
                <w:b/>
                <w:bCs/>
              </w:rPr>
            </w:pPr>
            <w:r w:rsidRPr="28D1158D">
              <w:rPr>
                <w:rFonts w:ascii="Arial" w:hAnsi="Arial" w:cs="Arial"/>
                <w:b/>
                <w:bCs/>
                <w:color w:val="212934" w:themeColor="text2" w:themeShade="7F"/>
              </w:rPr>
              <w:t xml:space="preserve">REGULATORY </w:t>
            </w:r>
            <w:r>
              <w:rPr>
                <w:rFonts w:ascii="Arial" w:hAnsi="Arial" w:cs="Arial"/>
                <w:b/>
                <w:bCs/>
                <w:color w:val="212934" w:themeColor="text2" w:themeShade="7F"/>
              </w:rPr>
              <w:t>CHECKS COMPLETE</w:t>
            </w:r>
            <w:r w:rsidRPr="28D1158D">
              <w:rPr>
                <w:rFonts w:ascii="Arial" w:hAnsi="Arial" w:cs="Arial"/>
                <w:b/>
                <w:bCs/>
                <w:color w:val="212934" w:themeColor="text2" w:themeShade="7F"/>
              </w:rPr>
              <w:t xml:space="preserve"> AND AUTHORISATION TO START THE TRIAL</w:t>
            </w:r>
          </w:p>
        </w:tc>
      </w:tr>
      <w:tr w:rsidR="0053525C" w:rsidRPr="00A222C3" w14:paraId="68853EDF" w14:textId="77777777" w:rsidTr="007528FE">
        <w:trPr>
          <w:trHeight w:val="206"/>
        </w:trPr>
        <w:tc>
          <w:tcPr>
            <w:tcW w:w="9039" w:type="dxa"/>
            <w:gridSpan w:val="2"/>
            <w:tcBorders>
              <w:top w:val="single" w:sz="18" w:space="0" w:color="auto"/>
              <w:bottom w:val="single" w:sz="18" w:space="0" w:color="323E4F" w:themeColor="text2" w:themeShade="BF"/>
            </w:tcBorders>
            <w:shd w:val="clear" w:color="auto" w:fill="FFFFFF" w:themeFill="background1"/>
            <w:tcMar>
              <w:top w:w="0" w:type="dxa"/>
              <w:left w:w="108" w:type="dxa"/>
              <w:bottom w:w="0" w:type="dxa"/>
              <w:right w:w="108" w:type="dxa"/>
            </w:tcMar>
            <w:vAlign w:val="center"/>
          </w:tcPr>
          <w:p w14:paraId="146457B4" w14:textId="77777777" w:rsidR="0053525C" w:rsidRPr="00A222C3" w:rsidRDefault="0053525C" w:rsidP="007528FE">
            <w:pPr>
              <w:tabs>
                <w:tab w:val="left" w:pos="2180"/>
              </w:tabs>
              <w:spacing w:before="80" w:after="80" w:line="240" w:lineRule="auto"/>
              <w:jc w:val="center"/>
              <w:rPr>
                <w:rFonts w:ascii="Arial" w:hAnsi="Arial" w:cs="Arial"/>
                <w:b/>
                <w:bCs/>
                <w:iCs/>
                <w:sz w:val="16"/>
                <w:szCs w:val="16"/>
              </w:rPr>
            </w:pPr>
          </w:p>
        </w:tc>
      </w:tr>
      <w:tr w:rsidR="0053525C" w:rsidRPr="00A222C3" w14:paraId="10293D4D" w14:textId="77777777" w:rsidTr="007528FE">
        <w:trPr>
          <w:trHeight w:val="570"/>
        </w:trPr>
        <w:tc>
          <w:tcPr>
            <w:tcW w:w="9039" w:type="dxa"/>
            <w:gridSpan w:val="2"/>
            <w:tcBorders>
              <w:top w:val="single" w:sz="18" w:space="0" w:color="323E4F" w:themeColor="text2" w:themeShade="BF"/>
              <w:left w:val="single" w:sz="18" w:space="0" w:color="323E4F" w:themeColor="text2" w:themeShade="BF"/>
              <w:bottom w:val="nil"/>
              <w:right w:val="single" w:sz="18" w:space="0" w:color="323E4F" w:themeColor="text2" w:themeShade="BF"/>
            </w:tcBorders>
            <w:shd w:val="clear" w:color="auto" w:fill="323E4F" w:themeFill="text2" w:themeFillShade="BF"/>
            <w:tcMar>
              <w:top w:w="0" w:type="dxa"/>
              <w:left w:w="108" w:type="dxa"/>
              <w:bottom w:w="0" w:type="dxa"/>
              <w:right w:w="108" w:type="dxa"/>
            </w:tcMar>
            <w:vAlign w:val="center"/>
            <w:hideMark/>
          </w:tcPr>
          <w:p w14:paraId="5AC9F0D7" w14:textId="77777777" w:rsidR="0053525C" w:rsidRPr="00A222C3" w:rsidRDefault="0053525C" w:rsidP="007528FE">
            <w:pPr>
              <w:tabs>
                <w:tab w:val="left" w:pos="2180"/>
              </w:tabs>
              <w:spacing w:before="80" w:after="80" w:line="240" w:lineRule="auto"/>
              <w:jc w:val="center"/>
              <w:rPr>
                <w:rFonts w:ascii="Arial" w:hAnsi="Arial" w:cs="Arial"/>
                <w:b/>
                <w:bCs/>
                <w:iCs/>
                <w:sz w:val="24"/>
                <w:szCs w:val="24"/>
              </w:rPr>
            </w:pPr>
            <w:r w:rsidRPr="00A222C3">
              <w:rPr>
                <w:rFonts w:ascii="Arial" w:hAnsi="Arial" w:cs="Arial"/>
                <w:b/>
                <w:bCs/>
                <w:iCs/>
                <w:sz w:val="24"/>
                <w:szCs w:val="24"/>
              </w:rPr>
              <w:t>SPONSOR AUTHORISATION</w:t>
            </w:r>
          </w:p>
        </w:tc>
      </w:tr>
      <w:tr w:rsidR="0053525C" w:rsidRPr="00A222C3" w14:paraId="487B28C1"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hideMark/>
          </w:tcPr>
          <w:p w14:paraId="19217A9B" w14:textId="77777777" w:rsidR="0053525C" w:rsidRPr="00A222C3" w:rsidRDefault="0053525C" w:rsidP="007528FE">
            <w:pPr>
              <w:tabs>
                <w:tab w:val="left" w:pos="3436"/>
              </w:tabs>
              <w:spacing w:before="40" w:after="40" w:line="240" w:lineRule="auto"/>
              <w:rPr>
                <w:rFonts w:ascii="Arial" w:hAnsi="Arial" w:cs="Arial"/>
                <w:b/>
                <w:bCs/>
              </w:rPr>
            </w:pPr>
            <w:r>
              <w:rPr>
                <w:rFonts w:ascii="Arial" w:hAnsi="Arial" w:cs="Arial"/>
                <w:b/>
                <w:bCs/>
              </w:rPr>
              <w:t xml:space="preserve">Trial </w:t>
            </w:r>
            <w:r w:rsidRPr="00A222C3">
              <w:rPr>
                <w:rFonts w:ascii="Arial" w:hAnsi="Arial" w:cs="Arial"/>
                <w:b/>
                <w:bCs/>
              </w:rPr>
              <w:t>Title:</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346958A9"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11228F4E"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hideMark/>
          </w:tcPr>
          <w:p w14:paraId="37D75A64" w14:textId="77777777" w:rsidR="0053525C" w:rsidRPr="00A222C3" w:rsidRDefault="0053525C" w:rsidP="007528FE">
            <w:pPr>
              <w:tabs>
                <w:tab w:val="left" w:pos="3436"/>
              </w:tabs>
              <w:spacing w:before="40" w:after="40" w:line="240" w:lineRule="auto"/>
              <w:rPr>
                <w:rFonts w:ascii="Arial" w:hAnsi="Arial" w:cs="Arial"/>
                <w:b/>
                <w:bCs/>
              </w:rPr>
            </w:pPr>
            <w:r w:rsidRPr="00A222C3">
              <w:rPr>
                <w:rFonts w:ascii="Arial" w:hAnsi="Arial" w:cs="Arial"/>
                <w:b/>
                <w:bCs/>
              </w:rPr>
              <w:t>REC Reference</w:t>
            </w:r>
            <w:r>
              <w:rPr>
                <w:rFonts w:ascii="Arial" w:hAnsi="Arial" w:cs="Arial"/>
                <w:b/>
                <w:bCs/>
              </w:rPr>
              <w:t>:</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5BB385D8"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0F15B271"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tcPr>
          <w:p w14:paraId="75E06306" w14:textId="77777777" w:rsidR="0053525C" w:rsidRPr="00A222C3" w:rsidRDefault="0053525C" w:rsidP="007528FE">
            <w:pPr>
              <w:tabs>
                <w:tab w:val="left" w:pos="3436"/>
              </w:tabs>
              <w:spacing w:before="40" w:after="40" w:line="240" w:lineRule="auto"/>
              <w:rPr>
                <w:rFonts w:ascii="Arial" w:hAnsi="Arial" w:cs="Arial"/>
                <w:b/>
                <w:bCs/>
              </w:rPr>
            </w:pPr>
            <w:r>
              <w:rPr>
                <w:rFonts w:ascii="Arial" w:hAnsi="Arial" w:cs="Arial"/>
                <w:b/>
                <w:bCs/>
              </w:rPr>
              <w:t>Date of REC Favourable Opinion:</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3C43C628"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35EBEE70"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tcPr>
          <w:p w14:paraId="342BB31B" w14:textId="77777777" w:rsidR="0053525C" w:rsidRPr="00A222C3" w:rsidRDefault="0053525C" w:rsidP="007528FE">
            <w:pPr>
              <w:tabs>
                <w:tab w:val="left" w:pos="3436"/>
              </w:tabs>
              <w:spacing w:before="40" w:after="40" w:line="240" w:lineRule="auto"/>
              <w:rPr>
                <w:rFonts w:ascii="Arial" w:hAnsi="Arial" w:cs="Arial"/>
                <w:b/>
                <w:bCs/>
              </w:rPr>
            </w:pPr>
            <w:r>
              <w:rPr>
                <w:rFonts w:ascii="Arial" w:hAnsi="Arial" w:cs="Arial"/>
                <w:b/>
                <w:bCs/>
              </w:rPr>
              <w:t>Date of Competent Authority Approval:</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0B82D9D8"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2B7B229B" w14:textId="77777777" w:rsidTr="007528FE">
        <w:trPr>
          <w:trHeight w:val="424"/>
        </w:trPr>
        <w:tc>
          <w:tcPr>
            <w:tcW w:w="3936" w:type="dxa"/>
            <w:tcBorders>
              <w:top w:val="nil"/>
              <w:left w:val="single" w:sz="18" w:space="0" w:color="323E4F" w:themeColor="text2" w:themeShade="BF"/>
              <w:bottom w:val="nil"/>
              <w:right w:val="nil"/>
            </w:tcBorders>
            <w:shd w:val="clear" w:color="auto" w:fill="FFFFFF" w:themeFill="background1"/>
            <w:tcMar>
              <w:top w:w="0" w:type="dxa"/>
              <w:left w:w="108" w:type="dxa"/>
              <w:bottom w:w="0" w:type="dxa"/>
              <w:right w:w="108" w:type="dxa"/>
            </w:tcMar>
            <w:vAlign w:val="center"/>
            <w:hideMark/>
          </w:tcPr>
          <w:p w14:paraId="372716A7" w14:textId="77777777" w:rsidR="0053525C" w:rsidRPr="00A222C3" w:rsidRDefault="0053525C" w:rsidP="007528FE">
            <w:pPr>
              <w:tabs>
                <w:tab w:val="left" w:pos="3436"/>
              </w:tabs>
              <w:spacing w:before="40" w:after="40" w:line="240" w:lineRule="auto"/>
              <w:rPr>
                <w:rFonts w:ascii="Arial" w:hAnsi="Arial" w:cs="Arial"/>
                <w:b/>
                <w:bCs/>
              </w:rPr>
            </w:pPr>
            <w:r w:rsidRPr="00A222C3">
              <w:rPr>
                <w:rFonts w:ascii="Arial" w:hAnsi="Arial" w:cs="Arial"/>
                <w:b/>
                <w:bCs/>
              </w:rPr>
              <w:t>Sponsor Reference:</w:t>
            </w:r>
          </w:p>
        </w:tc>
        <w:tc>
          <w:tcPr>
            <w:tcW w:w="5103" w:type="dxa"/>
            <w:tcBorders>
              <w:top w:val="nil"/>
              <w:left w:val="nil"/>
              <w:bottom w:val="nil"/>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719CE7F2" w14:textId="77777777" w:rsidR="0053525C" w:rsidRPr="00A222C3" w:rsidRDefault="0053525C" w:rsidP="007528FE">
            <w:pPr>
              <w:tabs>
                <w:tab w:val="left" w:pos="2180"/>
              </w:tabs>
              <w:spacing w:before="40" w:after="40" w:line="240" w:lineRule="auto"/>
              <w:rPr>
                <w:rFonts w:ascii="Arial" w:hAnsi="Arial" w:cs="Arial"/>
                <w:bCs/>
              </w:rPr>
            </w:pPr>
          </w:p>
        </w:tc>
      </w:tr>
      <w:tr w:rsidR="0053525C" w:rsidRPr="00A222C3" w14:paraId="03564554" w14:textId="77777777" w:rsidTr="007528FE">
        <w:trPr>
          <w:trHeight w:val="460"/>
        </w:trPr>
        <w:tc>
          <w:tcPr>
            <w:tcW w:w="3936" w:type="dxa"/>
            <w:tcBorders>
              <w:top w:val="nil"/>
              <w:left w:val="single" w:sz="18" w:space="0" w:color="323E4F" w:themeColor="text2" w:themeShade="BF"/>
              <w:bottom w:val="single" w:sz="18" w:space="0" w:color="323E4F" w:themeColor="text2" w:themeShade="BF"/>
              <w:right w:val="nil"/>
            </w:tcBorders>
            <w:shd w:val="clear" w:color="auto" w:fill="FFFFFF" w:themeFill="background1"/>
            <w:tcMar>
              <w:top w:w="0" w:type="dxa"/>
              <w:left w:w="108" w:type="dxa"/>
              <w:bottom w:w="0" w:type="dxa"/>
              <w:right w:w="108" w:type="dxa"/>
            </w:tcMar>
            <w:vAlign w:val="center"/>
            <w:hideMark/>
          </w:tcPr>
          <w:p w14:paraId="2DEB592B" w14:textId="77777777" w:rsidR="0053525C" w:rsidRPr="00A222C3" w:rsidRDefault="0053525C" w:rsidP="007528FE">
            <w:pPr>
              <w:tabs>
                <w:tab w:val="left" w:pos="3436"/>
              </w:tabs>
              <w:spacing w:before="40" w:after="40" w:line="240" w:lineRule="auto"/>
              <w:rPr>
                <w:rFonts w:ascii="Arial" w:hAnsi="Arial" w:cs="Arial"/>
                <w:b/>
                <w:bCs/>
              </w:rPr>
            </w:pPr>
            <w:r w:rsidRPr="00A222C3">
              <w:rPr>
                <w:rFonts w:ascii="Arial" w:hAnsi="Arial" w:cs="Arial"/>
                <w:b/>
                <w:bCs/>
              </w:rPr>
              <w:t>Chief Investigator:</w:t>
            </w:r>
          </w:p>
        </w:tc>
        <w:tc>
          <w:tcPr>
            <w:tcW w:w="5103" w:type="dxa"/>
            <w:tcBorders>
              <w:top w:val="nil"/>
              <w:left w:val="nil"/>
              <w:bottom w:val="single" w:sz="18" w:space="0" w:color="323E4F" w:themeColor="text2" w:themeShade="BF"/>
              <w:right w:val="single" w:sz="18" w:space="0" w:color="323E4F" w:themeColor="text2" w:themeShade="BF"/>
            </w:tcBorders>
            <w:shd w:val="clear" w:color="auto" w:fill="FFFFFF" w:themeFill="background1"/>
            <w:tcMar>
              <w:top w:w="0" w:type="dxa"/>
              <w:left w:w="108" w:type="dxa"/>
              <w:bottom w:w="0" w:type="dxa"/>
              <w:right w:w="108" w:type="dxa"/>
            </w:tcMar>
            <w:vAlign w:val="center"/>
          </w:tcPr>
          <w:p w14:paraId="38C89DB0" w14:textId="77777777" w:rsidR="0053525C" w:rsidRPr="00A222C3" w:rsidRDefault="0053525C" w:rsidP="007528FE">
            <w:pPr>
              <w:tabs>
                <w:tab w:val="left" w:pos="2180"/>
              </w:tabs>
              <w:spacing w:before="40" w:after="40" w:line="240" w:lineRule="auto"/>
              <w:rPr>
                <w:rFonts w:ascii="Arial" w:hAnsi="Arial" w:cs="Arial"/>
                <w:bCs/>
              </w:rPr>
            </w:pPr>
          </w:p>
        </w:tc>
      </w:tr>
    </w:tbl>
    <w:p w14:paraId="64E01388" w14:textId="77777777" w:rsidR="00032984" w:rsidRDefault="00032984" w:rsidP="00A153A4">
      <w:pPr>
        <w:pStyle w:val="BodyText"/>
      </w:pPr>
    </w:p>
    <w:p w14:paraId="45237C98" w14:textId="77777777" w:rsidR="0053525C" w:rsidRDefault="0053525C" w:rsidP="0053525C">
      <w:pPr>
        <w:tabs>
          <w:tab w:val="left" w:pos="2180"/>
        </w:tabs>
        <w:rPr>
          <w:rFonts w:ascii="Arial" w:hAnsi="Arial" w:cs="Arial"/>
        </w:rPr>
      </w:pPr>
      <w:r>
        <w:rPr>
          <w:rFonts w:ascii="Arial" w:hAnsi="Arial" w:cs="Arial"/>
        </w:rPr>
        <w:t>Dear [</w:t>
      </w:r>
      <w:r w:rsidRPr="00FC756B">
        <w:rPr>
          <w:rFonts w:ascii="Arial" w:hAnsi="Arial" w:cs="Arial"/>
          <w:highlight w:val="green"/>
        </w:rPr>
        <w:t>Chief Investigator</w:t>
      </w:r>
      <w:r>
        <w:rPr>
          <w:rFonts w:ascii="Arial" w:hAnsi="Arial" w:cs="Arial"/>
        </w:rPr>
        <w:t>],</w:t>
      </w:r>
    </w:p>
    <w:p w14:paraId="7D6FA809" w14:textId="77777777" w:rsidR="0053525C" w:rsidRDefault="0053525C" w:rsidP="0053525C">
      <w:pPr>
        <w:tabs>
          <w:tab w:val="left" w:pos="2180"/>
        </w:tabs>
        <w:rPr>
          <w:rFonts w:ascii="Arial" w:hAnsi="Arial" w:cs="Arial"/>
        </w:rPr>
      </w:pPr>
      <w:r>
        <w:rPr>
          <w:rFonts w:ascii="Arial" w:hAnsi="Arial" w:cs="Arial"/>
        </w:rPr>
        <w:t>The following documentation has been received in association with the above trial: [</w:t>
      </w:r>
      <w:r w:rsidRPr="00FF5B18">
        <w:rPr>
          <w:rFonts w:ascii="Arial" w:hAnsi="Arial" w:cs="Arial"/>
          <w:highlight w:val="red"/>
        </w:rPr>
        <w:t>Delete as applicable</w:t>
      </w:r>
      <w:r>
        <w:rPr>
          <w:rFonts w:ascii="Arial" w:hAnsi="Arial" w:cs="Arial"/>
        </w:rPr>
        <w:t>]</w:t>
      </w:r>
    </w:p>
    <w:p w14:paraId="3F8E52C9" w14:textId="77777777" w:rsidR="0053525C" w:rsidRPr="00FC756B"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 xml:space="preserve">Clinical Trial </w:t>
      </w:r>
      <w:r>
        <w:rPr>
          <w:rFonts w:cs="Arial"/>
        </w:rPr>
        <w:t>Approval</w:t>
      </w:r>
      <w:r w:rsidRPr="00FC756B">
        <w:rPr>
          <w:rFonts w:cs="Arial"/>
        </w:rPr>
        <w:t xml:space="preserve"> (all conditions of that a</w:t>
      </w:r>
      <w:r>
        <w:rPr>
          <w:rFonts w:cs="Arial"/>
        </w:rPr>
        <w:t>pproval(s)</w:t>
      </w:r>
      <w:r w:rsidRPr="00FC756B">
        <w:rPr>
          <w:rFonts w:cs="Arial"/>
        </w:rPr>
        <w:t xml:space="preserve"> have been met) </w:t>
      </w:r>
    </w:p>
    <w:p w14:paraId="520ACA0D" w14:textId="77777777" w:rsidR="0053525C" w:rsidRPr="00FC756B"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A favourable research ethics committee opinion has been granted (including verification that any conditions stipulated have been met)</w:t>
      </w:r>
    </w:p>
    <w:p w14:paraId="02F6372F" w14:textId="77777777" w:rsidR="0053525C" w:rsidRPr="00FC756B"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Confirmation o</w:t>
      </w:r>
      <w:r>
        <w:rPr>
          <w:rFonts w:cs="Arial"/>
        </w:rPr>
        <w:t>f</w:t>
      </w:r>
      <w:r w:rsidRPr="00FC756B">
        <w:rPr>
          <w:rFonts w:cs="Arial"/>
        </w:rPr>
        <w:t xml:space="preserve"> Technical/QP release of the IMP(s)</w:t>
      </w:r>
      <w:r>
        <w:rPr>
          <w:rFonts w:cs="Arial"/>
        </w:rPr>
        <w:t xml:space="preserve"> or medical device release process [</w:t>
      </w:r>
      <w:r w:rsidRPr="00FF5B18">
        <w:rPr>
          <w:rFonts w:cs="Arial"/>
          <w:highlight w:val="red"/>
        </w:rPr>
        <w:t>Delete as applicable</w:t>
      </w:r>
      <w:r>
        <w:rPr>
          <w:rFonts w:cs="Arial"/>
        </w:rPr>
        <w:t>]</w:t>
      </w:r>
    </w:p>
    <w:p w14:paraId="3AAFAD1D" w14:textId="77777777" w:rsidR="0053525C" w:rsidRPr="00FC756B"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Administration of Radioactive Substances Advisory Committee (ARSAC) approval</w:t>
      </w:r>
      <w:r>
        <w:rPr>
          <w:rFonts w:cs="Arial"/>
        </w:rPr>
        <w:t xml:space="preserve"> [</w:t>
      </w:r>
      <w:r w:rsidRPr="00FF5B18">
        <w:rPr>
          <w:rFonts w:cs="Arial"/>
          <w:highlight w:val="red"/>
        </w:rPr>
        <w:t>Delete as applicable</w:t>
      </w:r>
      <w:r>
        <w:rPr>
          <w:rFonts w:cs="Arial"/>
        </w:rPr>
        <w:t>]</w:t>
      </w:r>
    </w:p>
    <w:p w14:paraId="0090FD5E" w14:textId="77777777" w:rsidR="0053525C" w:rsidRDefault="0053525C" w:rsidP="0053525C">
      <w:pPr>
        <w:pStyle w:val="ListParagraph"/>
        <w:numPr>
          <w:ilvl w:val="0"/>
          <w:numId w:val="49"/>
        </w:numPr>
        <w:tabs>
          <w:tab w:val="left" w:pos="2180"/>
        </w:tabs>
        <w:spacing w:after="0" w:line="240" w:lineRule="auto"/>
        <w:contextualSpacing/>
        <w:rPr>
          <w:rFonts w:cs="Arial"/>
        </w:rPr>
      </w:pPr>
      <w:r w:rsidRPr="00FC756B">
        <w:rPr>
          <w:rFonts w:cs="Arial"/>
        </w:rPr>
        <w:t xml:space="preserve">WTCRF Phase I Committee Approval </w:t>
      </w:r>
      <w:r>
        <w:rPr>
          <w:rFonts w:cs="Arial"/>
        </w:rPr>
        <w:t>[</w:t>
      </w:r>
      <w:r w:rsidRPr="00FF5B18">
        <w:rPr>
          <w:rFonts w:cs="Arial"/>
          <w:highlight w:val="red"/>
        </w:rPr>
        <w:t>Delete as applicable</w:t>
      </w:r>
      <w:r>
        <w:rPr>
          <w:rFonts w:cs="Arial"/>
        </w:rPr>
        <w:t>]</w:t>
      </w:r>
    </w:p>
    <w:p w14:paraId="5554C2BC" w14:textId="77777777" w:rsidR="0053525C" w:rsidRDefault="0053525C" w:rsidP="0053525C">
      <w:pPr>
        <w:pStyle w:val="ListParagraph"/>
        <w:numPr>
          <w:ilvl w:val="0"/>
          <w:numId w:val="49"/>
        </w:numPr>
        <w:tabs>
          <w:tab w:val="left" w:pos="2180"/>
        </w:tabs>
        <w:spacing w:after="0" w:line="240" w:lineRule="auto"/>
        <w:contextualSpacing/>
        <w:rPr>
          <w:rFonts w:cs="Arial"/>
        </w:rPr>
      </w:pPr>
      <w:r>
        <w:rPr>
          <w:rFonts w:cs="Arial"/>
        </w:rPr>
        <w:t>Advanced Therapy and Gene Modification Safety Committee Approval [</w:t>
      </w:r>
      <w:r w:rsidRPr="00FF5B18">
        <w:rPr>
          <w:rFonts w:cs="Arial"/>
          <w:highlight w:val="red"/>
        </w:rPr>
        <w:t>Delete as applicable</w:t>
      </w:r>
      <w:r>
        <w:rPr>
          <w:rFonts w:cs="Arial"/>
        </w:rPr>
        <w:t>]</w:t>
      </w:r>
    </w:p>
    <w:p w14:paraId="2FBF79FF" w14:textId="77777777" w:rsidR="0053525C" w:rsidRDefault="0053525C" w:rsidP="0053525C">
      <w:pPr>
        <w:pStyle w:val="ListParagraph"/>
        <w:numPr>
          <w:ilvl w:val="0"/>
          <w:numId w:val="49"/>
        </w:numPr>
        <w:tabs>
          <w:tab w:val="left" w:pos="2180"/>
        </w:tabs>
        <w:spacing w:after="0" w:line="240" w:lineRule="auto"/>
        <w:contextualSpacing/>
        <w:rPr>
          <w:rFonts w:cs="Arial"/>
        </w:rPr>
      </w:pPr>
      <w:r>
        <w:rPr>
          <w:rFonts w:cs="Arial"/>
        </w:rPr>
        <w:t>[</w:t>
      </w:r>
      <w:r w:rsidRPr="00FC756B">
        <w:rPr>
          <w:rFonts w:cs="Arial"/>
          <w:highlight w:val="green"/>
        </w:rPr>
        <w:t>Other relevant approvals</w:t>
      </w:r>
      <w:r>
        <w:rPr>
          <w:rFonts w:cs="Arial"/>
        </w:rPr>
        <w:t>]</w:t>
      </w:r>
    </w:p>
    <w:p w14:paraId="5FB7E674" w14:textId="77777777" w:rsidR="0053525C" w:rsidRDefault="0053525C" w:rsidP="0053525C">
      <w:pPr>
        <w:tabs>
          <w:tab w:val="left" w:pos="2180"/>
        </w:tabs>
        <w:spacing w:after="0" w:line="240" w:lineRule="auto"/>
        <w:rPr>
          <w:rFonts w:ascii="Arial" w:hAnsi="Arial" w:cs="Arial"/>
        </w:rPr>
      </w:pPr>
    </w:p>
    <w:p w14:paraId="2D10E089" w14:textId="77777777" w:rsidR="0053525C" w:rsidRPr="00F8578E" w:rsidRDefault="0053525C" w:rsidP="0053525C">
      <w:pPr>
        <w:tabs>
          <w:tab w:val="left" w:pos="2180"/>
        </w:tabs>
        <w:spacing w:after="0" w:line="240" w:lineRule="auto"/>
        <w:rPr>
          <w:rFonts w:ascii="Arial" w:hAnsi="Arial" w:cs="Arial"/>
          <w:b/>
        </w:rPr>
      </w:pPr>
      <w:r>
        <w:rPr>
          <w:rFonts w:ascii="Arial" w:hAnsi="Arial" w:cs="Arial"/>
        </w:rPr>
        <w:t xml:space="preserve">As a representative of the Co-Sponsors (University of Edinburgh and NHS Lothian), </w:t>
      </w:r>
      <w:r w:rsidRPr="00F8578E">
        <w:rPr>
          <w:rFonts w:ascii="Arial" w:hAnsi="Arial" w:cs="Arial"/>
          <w:b/>
        </w:rPr>
        <w:t xml:space="preserve">I hereby authorise the commencement of the aforementioned </w:t>
      </w:r>
      <w:r>
        <w:rPr>
          <w:rFonts w:ascii="Arial" w:hAnsi="Arial" w:cs="Arial"/>
          <w:b/>
        </w:rPr>
        <w:t>trial.</w:t>
      </w:r>
      <w:r w:rsidRPr="00F8578E">
        <w:rPr>
          <w:rFonts w:ascii="Arial" w:hAnsi="Arial" w:cs="Arial"/>
          <w:b/>
        </w:rPr>
        <w:t xml:space="preserve"> </w:t>
      </w:r>
    </w:p>
    <w:p w14:paraId="7B82ACED" w14:textId="77777777" w:rsidR="0053525C" w:rsidRDefault="0053525C" w:rsidP="0053525C">
      <w:pPr>
        <w:tabs>
          <w:tab w:val="left" w:pos="2180"/>
        </w:tabs>
        <w:spacing w:after="0" w:line="240" w:lineRule="auto"/>
        <w:rPr>
          <w:rFonts w:ascii="Arial" w:hAnsi="Arial" w:cs="Arial"/>
        </w:rPr>
      </w:pPr>
    </w:p>
    <w:tbl>
      <w:tblPr>
        <w:tblStyle w:val="TableGrid"/>
        <w:tblW w:w="0" w:type="auto"/>
        <w:tblInd w:w="0"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8855"/>
      </w:tblGrid>
      <w:tr w:rsidR="0053525C" w14:paraId="4C949669" w14:textId="77777777" w:rsidTr="76FE6A62">
        <w:tc>
          <w:tcPr>
            <w:tcW w:w="9242" w:type="dxa"/>
          </w:tcPr>
          <w:p w14:paraId="5F30F309" w14:textId="77777777" w:rsidR="0053525C" w:rsidRPr="00D8490C" w:rsidRDefault="0053525C" w:rsidP="007528FE">
            <w:pPr>
              <w:tabs>
                <w:tab w:val="left" w:pos="2180"/>
              </w:tabs>
              <w:spacing w:before="80"/>
              <w:rPr>
                <w:rFonts w:ascii="Arial" w:hAnsi="Arial" w:cs="Arial"/>
              </w:rPr>
            </w:pPr>
            <w:r w:rsidRPr="00D8490C">
              <w:rPr>
                <w:rFonts w:ascii="Arial" w:hAnsi="Arial" w:cs="Arial"/>
              </w:rPr>
              <w:t>Please note the following terms of this authorisation:</w:t>
            </w:r>
          </w:p>
          <w:p w14:paraId="73E892AF" w14:textId="77777777" w:rsidR="0053525C" w:rsidRDefault="0053525C" w:rsidP="007528FE">
            <w:pPr>
              <w:tabs>
                <w:tab w:val="left" w:pos="2180"/>
              </w:tabs>
              <w:rPr>
                <w:rFonts w:ascii="Arial" w:hAnsi="Arial" w:cs="Arial"/>
              </w:rPr>
            </w:pPr>
          </w:p>
          <w:p w14:paraId="3C502B6D" w14:textId="77777777" w:rsidR="0053525C" w:rsidRDefault="0053525C" w:rsidP="00C83EF7">
            <w:pPr>
              <w:pStyle w:val="ListParagraph"/>
              <w:numPr>
                <w:ilvl w:val="0"/>
                <w:numId w:val="50"/>
              </w:numPr>
              <w:tabs>
                <w:tab w:val="left" w:pos="2180"/>
              </w:tabs>
              <w:spacing w:after="0" w:line="240" w:lineRule="auto"/>
              <w:contextualSpacing/>
              <w:rPr>
                <w:rFonts w:cs="Arial"/>
              </w:rPr>
            </w:pPr>
            <w:r>
              <w:rPr>
                <w:rFonts w:cs="Arial"/>
              </w:rPr>
              <w:t>Local approvals (e.g. NHS R&amp;D approvals or local hospital approvals) must be obtained for each participating location and a copy forwarded to (and acknowledged by) the Sponsor prior to shipping IMP/device to location. [</w:t>
            </w:r>
            <w:r w:rsidRPr="00FF5B18">
              <w:rPr>
                <w:rFonts w:cs="Arial"/>
                <w:highlight w:val="red"/>
              </w:rPr>
              <w:t>Delete if not applicable</w:t>
            </w:r>
            <w:r>
              <w:rPr>
                <w:rFonts w:cs="Arial"/>
              </w:rPr>
              <w:t>]</w:t>
            </w:r>
          </w:p>
          <w:p w14:paraId="544899D9" w14:textId="77777777" w:rsidR="00C83EF7" w:rsidRPr="00C83EF7" w:rsidRDefault="00C83EF7" w:rsidP="00EA220F"/>
          <w:p w14:paraId="18D11A64" w14:textId="77777777" w:rsidR="00C83EF7" w:rsidRPr="00C83EF7" w:rsidRDefault="00C83EF7" w:rsidP="00EA220F"/>
          <w:p w14:paraId="6A9EC525" w14:textId="77777777" w:rsidR="0053525C" w:rsidRDefault="0053525C" w:rsidP="007528FE">
            <w:pPr>
              <w:pStyle w:val="ListParagraph"/>
              <w:tabs>
                <w:tab w:val="left" w:pos="2180"/>
              </w:tabs>
              <w:ind w:left="788"/>
              <w:rPr>
                <w:rFonts w:cs="Arial"/>
              </w:rPr>
            </w:pPr>
          </w:p>
          <w:p w14:paraId="67FE0065" w14:textId="77777777" w:rsidR="0053525C" w:rsidRDefault="0053525C" w:rsidP="00C83EF7">
            <w:pPr>
              <w:pStyle w:val="ListParagraph"/>
              <w:numPr>
                <w:ilvl w:val="0"/>
                <w:numId w:val="50"/>
              </w:numPr>
              <w:tabs>
                <w:tab w:val="left" w:pos="2180"/>
              </w:tabs>
              <w:spacing w:after="0" w:line="240" w:lineRule="auto"/>
              <w:contextualSpacing/>
              <w:rPr>
                <w:rFonts w:cs="Arial"/>
              </w:rPr>
            </w:pPr>
            <w:r>
              <w:rPr>
                <w:rFonts w:cs="Arial"/>
              </w:rPr>
              <w:t>Written Sponsor’s Authorisation to Open (SATO) must be provided by the Clinical Trials Monitor prior to recruitment commencing at any given trial location.</w:t>
            </w:r>
          </w:p>
          <w:p w14:paraId="6492E046" w14:textId="77777777" w:rsidR="00C83EF7" w:rsidRDefault="00C83EF7" w:rsidP="00EA220F">
            <w:pPr>
              <w:pStyle w:val="ListParagraph"/>
              <w:tabs>
                <w:tab w:val="left" w:pos="2180"/>
              </w:tabs>
              <w:spacing w:after="0" w:line="240" w:lineRule="auto"/>
              <w:ind w:left="788"/>
              <w:contextualSpacing/>
              <w:rPr>
                <w:rFonts w:cs="Arial"/>
              </w:rPr>
            </w:pPr>
          </w:p>
          <w:p w14:paraId="5D14263A" w14:textId="148F6090" w:rsidR="00C83EF7" w:rsidRDefault="00C83EF7" w:rsidP="00C83EF7">
            <w:pPr>
              <w:pStyle w:val="ListParagraph"/>
              <w:numPr>
                <w:ilvl w:val="0"/>
                <w:numId w:val="50"/>
              </w:numPr>
              <w:spacing w:after="0" w:line="240" w:lineRule="auto"/>
              <w:contextualSpacing/>
            </w:pPr>
            <w:r>
              <w:t xml:space="preserve">The Chief Investigator (or delegate) </w:t>
            </w:r>
            <w:r w:rsidR="004D6B0A" w:rsidRPr="009D56DE">
              <w:rPr>
                <w:u w:val="single"/>
              </w:rPr>
              <w:t>must provide all amended documents to relevant third</w:t>
            </w:r>
            <w:r w:rsidR="004D6B0A" w:rsidRPr="009D56DE">
              <w:rPr>
                <w:u w:val="single"/>
              </w:rPr>
              <w:noBreakHyphen/>
              <w:t>party and internal service providers</w:t>
            </w:r>
            <w:r w:rsidR="004D6B0A">
              <w:t xml:space="preserve"> </w:t>
            </w:r>
            <w:r>
              <w:t>ahead of SATO, unless a written justification is prepared to the contrary.</w:t>
            </w:r>
            <w:r w:rsidR="004264AF">
              <w:t xml:space="preserve"> </w:t>
            </w:r>
            <w:r w:rsidR="004264AF" w:rsidRPr="00A84F4D">
              <w:rPr>
                <w:u w:val="single"/>
              </w:rPr>
              <w:t>The aforementioned written justification must be agreed with me, or ACCORD designee, before filing in the TMF</w:t>
            </w:r>
            <w:r>
              <w:t xml:space="preserve"> [</w:t>
            </w:r>
            <w:r>
              <w:rPr>
                <w:highlight w:val="red"/>
              </w:rPr>
              <w:t>Delete if not applicable</w:t>
            </w:r>
            <w:r>
              <w:t>]</w:t>
            </w:r>
          </w:p>
          <w:p w14:paraId="1662085F" w14:textId="77777777" w:rsidR="0053525C" w:rsidRPr="00562181" w:rsidRDefault="0053525C" w:rsidP="00562181">
            <w:pPr>
              <w:rPr>
                <w:rFonts w:cs="Arial"/>
              </w:rPr>
            </w:pPr>
          </w:p>
          <w:p w14:paraId="49E7EAA5" w14:textId="77777777" w:rsidR="0053525C" w:rsidRDefault="0053525C" w:rsidP="00C83EF7">
            <w:pPr>
              <w:pStyle w:val="ListParagraph"/>
              <w:numPr>
                <w:ilvl w:val="0"/>
                <w:numId w:val="50"/>
              </w:numPr>
              <w:tabs>
                <w:tab w:val="left" w:pos="2180"/>
              </w:tabs>
              <w:spacing w:after="0" w:line="240" w:lineRule="auto"/>
              <w:contextualSpacing/>
              <w:rPr>
                <w:rFonts w:cs="Arial"/>
              </w:rPr>
            </w:pPr>
            <w:r>
              <w:rPr>
                <w:rFonts w:cs="Arial"/>
              </w:rPr>
              <w:t xml:space="preserve"> Clinical trial Approval will lapse if participant recruitment does not commence with 24 months of said approval being issued.</w:t>
            </w:r>
          </w:p>
          <w:p w14:paraId="61219661" w14:textId="77777777" w:rsidR="0053525C" w:rsidRPr="00BA7DB1" w:rsidRDefault="0053525C" w:rsidP="007528FE">
            <w:pPr>
              <w:pStyle w:val="ListParagraph"/>
              <w:rPr>
                <w:rFonts w:cs="Arial"/>
              </w:rPr>
            </w:pPr>
          </w:p>
          <w:p w14:paraId="6092EA4B" w14:textId="78106707" w:rsidR="0053525C" w:rsidRDefault="0053525C" w:rsidP="33B343CE">
            <w:pPr>
              <w:pStyle w:val="ListParagraph"/>
              <w:numPr>
                <w:ilvl w:val="0"/>
                <w:numId w:val="50"/>
              </w:numPr>
              <w:tabs>
                <w:tab w:val="left" w:pos="2180"/>
              </w:tabs>
              <w:spacing w:after="0" w:line="240" w:lineRule="auto"/>
              <w:contextualSpacing/>
              <w:rPr>
                <w:rFonts w:cs="Arial"/>
              </w:rPr>
            </w:pPr>
            <w:r w:rsidRPr="76FE6A62">
              <w:rPr>
                <w:rFonts w:cs="Arial"/>
              </w:rPr>
              <w:t>The ISRCTN, or alternative registry, trial record must be fully completed with trial details 90 days or sooner from the combined MHRA-REC approval/favourable opinion.</w:t>
            </w:r>
            <w:r w:rsidR="209ED7C7" w:rsidRPr="76FE6A62">
              <w:rPr>
                <w:rFonts w:cs="Arial"/>
              </w:rPr>
              <w:t xml:space="preserve"> The registration number must be submitted via email (</w:t>
            </w:r>
            <w:hyperlink r:id="rId11" w:history="1">
              <w:r w:rsidR="00320527" w:rsidRPr="000B742C">
                <w:rPr>
                  <w:rStyle w:val="Hyperlink"/>
                  <w:rFonts w:cs="Arial"/>
                </w:rPr>
                <w:t xml:space="preserve">clintrialhelpline@mhra.gov.uk) </w:t>
              </w:r>
              <w:r w:rsidR="00320527" w:rsidRPr="00506A27">
                <w:rPr>
                  <w:rStyle w:val="Hyperlink"/>
                  <w:rFonts w:cs="Arial"/>
                  <w:color w:val="auto"/>
                  <w:u w:val="none"/>
                </w:rPr>
                <w:t>with the subject line ‘Clinical Trial Registration’ within 6 weeks of recruiting the first participant, unless the registration number was submitted with the Combined review application. You</w:t>
              </w:r>
            </w:hyperlink>
            <w:r w:rsidR="41428DD4" w:rsidRPr="76FE6A62">
              <w:rPr>
                <w:rFonts w:cs="Arial"/>
              </w:rPr>
              <w:t xml:space="preserve"> should also notify the REC of your registration number as soon as possible.</w:t>
            </w:r>
          </w:p>
          <w:p w14:paraId="00377EFD" w14:textId="77777777" w:rsidR="005C4BB8" w:rsidRPr="005C4BB8" w:rsidRDefault="005C4BB8" w:rsidP="005C4BB8">
            <w:pPr>
              <w:pStyle w:val="ListParagraph"/>
              <w:rPr>
                <w:rFonts w:cs="Arial"/>
              </w:rPr>
            </w:pPr>
          </w:p>
          <w:p w14:paraId="6A0FEE57" w14:textId="2FCB6CF5" w:rsidR="005C4BB8" w:rsidRPr="005C4BB8" w:rsidRDefault="005C4BB8" w:rsidP="00C83EF7">
            <w:pPr>
              <w:pStyle w:val="ListParagraph"/>
              <w:numPr>
                <w:ilvl w:val="0"/>
                <w:numId w:val="50"/>
              </w:numPr>
              <w:tabs>
                <w:tab w:val="left" w:pos="2180"/>
              </w:tabs>
              <w:spacing w:after="0" w:line="240" w:lineRule="auto"/>
              <w:contextualSpacing/>
              <w:rPr>
                <w:rFonts w:cs="Arial"/>
              </w:rPr>
            </w:pPr>
            <w:r>
              <w:rPr>
                <w:rFonts w:cs="Arial"/>
              </w:rPr>
              <w:t xml:space="preserve">Note that a Modification of an Important Detail (MID) must be submitted to notify authorities of the date the first participant was recruited. The MID paperwork can be submitted to the Sponsor Representative, for review and authorisation, in accordance with the usual Co-Sponsor’s amendment processes described in SOP GS011. </w:t>
            </w:r>
          </w:p>
          <w:p w14:paraId="7F331E07" w14:textId="77777777" w:rsidR="0053525C" w:rsidRPr="00FF5B18" w:rsidRDefault="0053525C" w:rsidP="007528FE">
            <w:pPr>
              <w:pStyle w:val="ListParagraph"/>
              <w:rPr>
                <w:rFonts w:cs="Arial"/>
              </w:rPr>
            </w:pPr>
          </w:p>
          <w:p w14:paraId="6713EA20" w14:textId="77777777" w:rsidR="0053525C" w:rsidRDefault="0053525C" w:rsidP="00C83EF7">
            <w:pPr>
              <w:pStyle w:val="ListParagraph"/>
              <w:numPr>
                <w:ilvl w:val="0"/>
                <w:numId w:val="50"/>
              </w:numPr>
              <w:tabs>
                <w:tab w:val="left" w:pos="2180"/>
              </w:tabs>
              <w:spacing w:after="0" w:line="240" w:lineRule="auto"/>
              <w:contextualSpacing/>
              <w:rPr>
                <w:rFonts w:cs="Arial"/>
              </w:rPr>
            </w:pPr>
            <w:r>
              <w:rPr>
                <w:rFonts w:cs="Arial"/>
              </w:rPr>
              <w:t>[</w:t>
            </w:r>
            <w:r w:rsidRPr="00FF5B18">
              <w:rPr>
                <w:rFonts w:cs="Arial"/>
                <w:highlight w:val="green"/>
              </w:rPr>
              <w:t>Any additional trial specific conditions</w:t>
            </w:r>
            <w:r>
              <w:rPr>
                <w:rFonts w:cs="Arial"/>
              </w:rPr>
              <w:t xml:space="preserve"> including reference to any conditions of approval(s)]</w:t>
            </w:r>
          </w:p>
          <w:p w14:paraId="0209C9EF" w14:textId="77777777" w:rsidR="0053525C" w:rsidRDefault="0053525C" w:rsidP="007528FE">
            <w:pPr>
              <w:tabs>
                <w:tab w:val="left" w:pos="2180"/>
              </w:tabs>
              <w:rPr>
                <w:rFonts w:ascii="Arial" w:hAnsi="Arial" w:cs="Arial"/>
              </w:rPr>
            </w:pPr>
          </w:p>
        </w:tc>
      </w:tr>
    </w:tbl>
    <w:p w14:paraId="7B5B2A03" w14:textId="77777777" w:rsidR="0053525C" w:rsidRDefault="0053525C" w:rsidP="0053525C">
      <w:pPr>
        <w:tabs>
          <w:tab w:val="left" w:pos="2180"/>
        </w:tabs>
        <w:spacing w:after="0" w:line="240" w:lineRule="auto"/>
        <w:rPr>
          <w:rFonts w:ascii="Arial" w:hAnsi="Arial" w:cs="Arial"/>
        </w:rPr>
      </w:pPr>
    </w:p>
    <w:p w14:paraId="7367AD32" w14:textId="77777777" w:rsidR="0053525C" w:rsidRDefault="0053525C" w:rsidP="0053525C">
      <w:pPr>
        <w:tabs>
          <w:tab w:val="left" w:pos="2180"/>
        </w:tabs>
        <w:spacing w:after="0" w:line="240" w:lineRule="auto"/>
        <w:rPr>
          <w:rFonts w:ascii="Arial" w:hAnsi="Arial" w:cs="Arial"/>
        </w:rPr>
      </w:pPr>
      <w:r>
        <w:rPr>
          <w:rFonts w:ascii="Arial" w:hAnsi="Arial" w:cs="Arial"/>
        </w:rPr>
        <w:t>Please contact me if you have any further questions.</w:t>
      </w:r>
    </w:p>
    <w:p w14:paraId="6B6C5DF5" w14:textId="77777777" w:rsidR="0053525C" w:rsidRDefault="0053525C" w:rsidP="0053525C">
      <w:pPr>
        <w:tabs>
          <w:tab w:val="left" w:pos="2180"/>
        </w:tabs>
        <w:spacing w:after="0" w:line="240" w:lineRule="auto"/>
        <w:rPr>
          <w:rFonts w:ascii="Arial" w:hAnsi="Arial" w:cs="Arial"/>
        </w:rPr>
      </w:pPr>
    </w:p>
    <w:p w14:paraId="375D7784" w14:textId="77777777" w:rsidR="0053525C" w:rsidRDefault="0053525C" w:rsidP="0053525C">
      <w:pPr>
        <w:tabs>
          <w:tab w:val="left" w:pos="2180"/>
        </w:tabs>
        <w:spacing w:after="0" w:line="240" w:lineRule="auto"/>
        <w:rPr>
          <w:rFonts w:ascii="Arial" w:hAnsi="Arial" w:cs="Arial"/>
        </w:rPr>
      </w:pPr>
      <w:r>
        <w:rPr>
          <w:rFonts w:ascii="Arial" w:hAnsi="Arial" w:cs="Arial"/>
        </w:rPr>
        <w:t>Wishing you every success with your research,</w:t>
      </w:r>
    </w:p>
    <w:p w14:paraId="17BED201" w14:textId="77777777" w:rsidR="0053525C" w:rsidRPr="00F8578E" w:rsidRDefault="0053525C" w:rsidP="0053525C">
      <w:pPr>
        <w:tabs>
          <w:tab w:val="left" w:pos="2180"/>
        </w:tabs>
        <w:spacing w:after="0" w:line="240" w:lineRule="auto"/>
        <w:rPr>
          <w:rFonts w:ascii="Arial" w:hAnsi="Arial" w:cs="Arial"/>
        </w:rPr>
      </w:pPr>
      <w:r>
        <w:rPr>
          <w:rFonts w:ascii="Arial" w:hAnsi="Arial" w:cs="Arial"/>
        </w:rPr>
        <w:t>[Lead Sponsor Representative]</w:t>
      </w:r>
    </w:p>
    <w:p w14:paraId="35ACE6EA" w14:textId="77777777" w:rsidR="0053525C" w:rsidRDefault="0053525C" w:rsidP="00A153A4">
      <w:pPr>
        <w:pStyle w:val="BodyText"/>
      </w:pPr>
    </w:p>
    <w:p w14:paraId="755297F4" w14:textId="77777777" w:rsidR="00B27BC1" w:rsidRPr="000C369F" w:rsidRDefault="00B27BC1" w:rsidP="00CE2274">
      <w:pPr>
        <w:pStyle w:val="DocumentTitleA"/>
      </w:pPr>
    </w:p>
    <w:sectPr w:rsidR="00B27BC1" w:rsidRPr="000C369F" w:rsidSect="00B84D01">
      <w:headerReference w:type="default" r:id="rId12"/>
      <w:footerReference w:type="even" r:id="rId13"/>
      <w:footerReference w:type="default" r:id="rId14"/>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F329" w14:textId="77777777" w:rsidR="00884D42" w:rsidRDefault="00884D42">
      <w:r>
        <w:separator/>
      </w:r>
    </w:p>
  </w:endnote>
  <w:endnote w:type="continuationSeparator" w:id="0">
    <w:p w14:paraId="5D463A7A" w14:textId="77777777" w:rsidR="00884D42" w:rsidRDefault="0088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129D29D5" w14:textId="77777777" w:rsidR="0053525C" w:rsidRDefault="0053525C" w:rsidP="003A757D">
                          <w:pPr>
                            <w:pStyle w:val="Footer"/>
                            <w:jc w:val="center"/>
                          </w:pPr>
                        </w:p>
                        <w:p w14:paraId="6DC7B4B8" w14:textId="2CB95A99" w:rsidR="003A757D" w:rsidRPr="0053525C" w:rsidRDefault="003A757D" w:rsidP="003A757D">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7FA3F4">
            <v:shapetype id="_x0000_t202" coordsize="21600,21600" o:spt="202" path="m,l,21600r21600,l21600,xe" w14:anchorId="4B15CFC7">
              <v:stroke joinstyle="miter"/>
              <v:path gradientshapeok="t" o:connecttype="rect"/>
            </v:shapetype>
            <v:shape id="Text Box 14"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v:textbox>
                <w:txbxContent>
                  <w:p w:rsidR="0053525C" w:rsidP="003A757D" w:rsidRDefault="0053525C" w14:paraId="672A6659" w14:textId="77777777">
                    <w:pPr>
                      <w:pStyle w:val="Footer"/>
                      <w:jc w:val="center"/>
                    </w:pPr>
                  </w:p>
                  <w:p w:rsidRPr="0053525C" w:rsidR="003A757D" w:rsidP="003A757D" w:rsidRDefault="003A757D" w14:paraId="0A37501D" w14:textId="2CB95A99">
                    <w:pPr>
                      <w:pStyle w:val="Footer"/>
                      <w:jc w:val="cente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1BC8842" w:rsidR="006E6AE2" w:rsidRPr="009A0BBA" w:rsidRDefault="006E6AE2" w:rsidP="006E6AE2">
                          <w:pPr>
                            <w:pStyle w:val="Footer"/>
                          </w:pPr>
                          <w:r>
                            <w:t>Document</w:t>
                          </w:r>
                          <w:r w:rsidR="000C369F">
                            <w:t xml:space="preserve"> No: </w:t>
                          </w:r>
                          <w:r w:rsidR="0053525C">
                            <w:t>FA</w:t>
                          </w:r>
                          <w:r w:rsidR="00022A7F">
                            <w:t>00</w:t>
                          </w:r>
                          <w:r w:rsidR="0053525C">
                            <w:t>1-T05</w:t>
                          </w:r>
                          <w:r w:rsidR="000C369F">
                            <w:t xml:space="preserve"> v</w:t>
                          </w:r>
                          <w:r w:rsidR="00DC4882">
                            <w:t>5</w:t>
                          </w:r>
                          <w:r w:rsidR="000C369F">
                            <w:t>.0</w:t>
                          </w:r>
                          <w:r w:rsidR="000C369F">
                            <w:br/>
                            <w:t xml:space="preserve">Effective Date: </w:t>
                          </w:r>
                          <w:r w:rsidR="00EA220F">
                            <w:t>29 MAY</w:t>
                          </w:r>
                          <w:r w:rsidR="00565C1E">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41BC8842" w:rsidR="006E6AE2" w:rsidRPr="009A0BBA" w:rsidRDefault="006E6AE2" w:rsidP="006E6AE2">
                    <w:pPr>
                      <w:pStyle w:val="Footer"/>
                    </w:pPr>
                    <w:r>
                      <w:t>Document</w:t>
                    </w:r>
                    <w:r w:rsidR="000C369F">
                      <w:t xml:space="preserve"> No: </w:t>
                    </w:r>
                    <w:r w:rsidR="0053525C">
                      <w:t>FA</w:t>
                    </w:r>
                    <w:r w:rsidR="00022A7F">
                      <w:t>00</w:t>
                    </w:r>
                    <w:r w:rsidR="0053525C">
                      <w:t>1-T05</w:t>
                    </w:r>
                    <w:r w:rsidR="000C369F">
                      <w:t xml:space="preserve"> v</w:t>
                    </w:r>
                    <w:r w:rsidR="00DC4882">
                      <w:t>5</w:t>
                    </w:r>
                    <w:r w:rsidR="000C369F">
                      <w:t>.0</w:t>
                    </w:r>
                    <w:r w:rsidR="000C369F">
                      <w:br/>
                      <w:t xml:space="preserve">Effective Date: </w:t>
                    </w:r>
                    <w:r w:rsidR="00EA220F">
                      <w:t>29 MAY</w:t>
                    </w:r>
                    <w:r w:rsidR="00565C1E">
                      <w:t xml:space="preserve"> 2026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368ED23F">
            <v:shape id="_x0000_s1028"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w14:anchorId="559F9A53">
              <v:textbox>
                <w:txbxContent>
                  <w:p w:rsidRPr="009B13A3" w:rsidR="006E6AE2" w:rsidP="006E6AE2" w:rsidRDefault="006E6AE2" w14:paraId="48F8A0F8" w14:textId="77777777">
                    <w:pPr>
                      <w:pStyle w:val="Footer"/>
                    </w:pPr>
                    <w:r w:rsidRPr="009B13A3">
                      <w:t>Document No: QA001 v</w:t>
                    </w:r>
                    <w:r>
                      <w:t>13</w:t>
                    </w:r>
                    <w:r w:rsidRPr="009B13A3">
                      <w:t>.0</w:t>
                    </w:r>
                    <w:r w:rsidRPr="009B13A3">
                      <w:br/>
                    </w:r>
                    <w:r w:rsidRPr="009B13A3">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2E0B" w14:textId="77777777" w:rsidR="00884D42" w:rsidRDefault="00884D42">
      <w:r>
        <w:separator/>
      </w:r>
    </w:p>
  </w:footnote>
  <w:footnote w:type="continuationSeparator" w:id="0">
    <w:p w14:paraId="7BD53B1E" w14:textId="77777777" w:rsidR="00884D42" w:rsidRDefault="00884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99E36CC"/>
    <w:lvl w:ilvl="0">
      <w:start w:val="1"/>
      <w:numFmt w:val="decimal"/>
      <w:lvlText w:val="%1."/>
      <w:lvlJc w:val="left"/>
      <w:pPr>
        <w:tabs>
          <w:tab w:val="num" w:pos="360"/>
        </w:tabs>
        <w:ind w:left="360" w:hanging="360"/>
      </w:pPr>
    </w:lvl>
  </w:abstractNum>
  <w:abstractNum w:abstractNumId="1" w15:restartNumberingAfterBreak="0">
    <w:nsid w:val="0058694B"/>
    <w:multiLevelType w:val="hybridMultilevel"/>
    <w:tmpl w:val="D55E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E64EE"/>
    <w:multiLevelType w:val="hybridMultilevel"/>
    <w:tmpl w:val="953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6338"/>
    <w:multiLevelType w:val="hybridMultilevel"/>
    <w:tmpl w:val="285CA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E7116A"/>
    <w:multiLevelType w:val="hybridMultilevel"/>
    <w:tmpl w:val="1D2098BC"/>
    <w:lvl w:ilvl="0" w:tplc="873A3F8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93EB1"/>
    <w:multiLevelType w:val="hybridMultilevel"/>
    <w:tmpl w:val="8D740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1B4E33"/>
    <w:multiLevelType w:val="hybridMultilevel"/>
    <w:tmpl w:val="61B0F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F8485D"/>
    <w:multiLevelType w:val="hybridMultilevel"/>
    <w:tmpl w:val="97983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040BB5"/>
    <w:multiLevelType w:val="hybridMultilevel"/>
    <w:tmpl w:val="A5FA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A6E355D"/>
    <w:multiLevelType w:val="hybridMultilevel"/>
    <w:tmpl w:val="B9C8C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7F3A51"/>
    <w:multiLevelType w:val="hybridMultilevel"/>
    <w:tmpl w:val="0DE0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E22A6"/>
    <w:multiLevelType w:val="hybridMultilevel"/>
    <w:tmpl w:val="D6F04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B7269"/>
    <w:multiLevelType w:val="hybridMultilevel"/>
    <w:tmpl w:val="1AEC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3C53B6"/>
    <w:multiLevelType w:val="hybridMultilevel"/>
    <w:tmpl w:val="0E82D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8426BF"/>
    <w:multiLevelType w:val="hybridMultilevel"/>
    <w:tmpl w:val="9D6A9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386C5F"/>
    <w:multiLevelType w:val="hybridMultilevel"/>
    <w:tmpl w:val="9476D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830F66"/>
    <w:multiLevelType w:val="hybridMultilevel"/>
    <w:tmpl w:val="729A1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6858E6"/>
    <w:multiLevelType w:val="hybridMultilevel"/>
    <w:tmpl w:val="93802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8259A6"/>
    <w:multiLevelType w:val="hybridMultilevel"/>
    <w:tmpl w:val="F742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B0BEC"/>
    <w:multiLevelType w:val="hybridMultilevel"/>
    <w:tmpl w:val="C4B4A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839DE"/>
    <w:multiLevelType w:val="hybridMultilevel"/>
    <w:tmpl w:val="8F9A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EC2C01"/>
    <w:multiLevelType w:val="hybridMultilevel"/>
    <w:tmpl w:val="C5E4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F5618B"/>
    <w:multiLevelType w:val="hybridMultilevel"/>
    <w:tmpl w:val="9B046DE8"/>
    <w:lvl w:ilvl="0" w:tplc="873A3F8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7134B"/>
    <w:multiLevelType w:val="hybridMultilevel"/>
    <w:tmpl w:val="96D6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7" w15:restartNumberingAfterBreak="0">
    <w:nsid w:val="39EE2598"/>
    <w:multiLevelType w:val="hybridMultilevel"/>
    <w:tmpl w:val="33BCF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8943D9"/>
    <w:multiLevelType w:val="hybridMultilevel"/>
    <w:tmpl w:val="3886B4BC"/>
    <w:lvl w:ilvl="0" w:tplc="873A3F8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E34467"/>
    <w:multiLevelType w:val="hybridMultilevel"/>
    <w:tmpl w:val="CE04E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584535"/>
    <w:multiLevelType w:val="hybridMultilevel"/>
    <w:tmpl w:val="520E6822"/>
    <w:lvl w:ilvl="0" w:tplc="40A684E4">
      <w:start w:val="1"/>
      <w:numFmt w:val="upperLetter"/>
      <w:lvlText w:val="%1."/>
      <w:lvlJc w:val="left"/>
      <w:pPr>
        <w:ind w:left="788" w:hanging="360"/>
      </w:pPr>
      <w:rPr>
        <w:b/>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31" w15:restartNumberingAfterBreak="0">
    <w:nsid w:val="456032B7"/>
    <w:multiLevelType w:val="hybridMultilevel"/>
    <w:tmpl w:val="AE4A0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400E8E"/>
    <w:multiLevelType w:val="hybridMultilevel"/>
    <w:tmpl w:val="2BC81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410ADC"/>
    <w:multiLevelType w:val="hybridMultilevel"/>
    <w:tmpl w:val="A0D4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2C6313B"/>
    <w:multiLevelType w:val="hybridMultilevel"/>
    <w:tmpl w:val="CDC46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53716F"/>
    <w:multiLevelType w:val="multilevel"/>
    <w:tmpl w:val="DAD827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F156BC8"/>
    <w:multiLevelType w:val="hybridMultilevel"/>
    <w:tmpl w:val="6AE2BFD0"/>
    <w:lvl w:ilvl="0" w:tplc="873A3F8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D83D91"/>
    <w:multiLevelType w:val="hybridMultilevel"/>
    <w:tmpl w:val="4A946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282D36"/>
    <w:multiLevelType w:val="hybridMultilevel"/>
    <w:tmpl w:val="DDCC6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AD1312"/>
    <w:multiLevelType w:val="hybridMultilevel"/>
    <w:tmpl w:val="AEA21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C41F6B"/>
    <w:multiLevelType w:val="hybridMultilevel"/>
    <w:tmpl w:val="2904E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D61E6C"/>
    <w:multiLevelType w:val="hybridMultilevel"/>
    <w:tmpl w:val="78BC2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526025"/>
    <w:multiLevelType w:val="hybridMultilevel"/>
    <w:tmpl w:val="49908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96269D"/>
    <w:multiLevelType w:val="hybridMultilevel"/>
    <w:tmpl w:val="FB406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D86F99"/>
    <w:multiLevelType w:val="hybridMultilevel"/>
    <w:tmpl w:val="6444F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DE70F2"/>
    <w:multiLevelType w:val="hybridMultilevel"/>
    <w:tmpl w:val="8F44A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842EB4"/>
    <w:multiLevelType w:val="hybridMultilevel"/>
    <w:tmpl w:val="B49E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677605">
    <w:abstractNumId w:val="10"/>
  </w:num>
  <w:num w:numId="2" w16cid:durableId="950938729">
    <w:abstractNumId w:val="26"/>
  </w:num>
  <w:num w:numId="3" w16cid:durableId="427310262">
    <w:abstractNumId w:val="2"/>
  </w:num>
  <w:num w:numId="4" w16cid:durableId="2038576244">
    <w:abstractNumId w:val="16"/>
  </w:num>
  <w:num w:numId="5" w16cid:durableId="1411004192">
    <w:abstractNumId w:val="39"/>
  </w:num>
  <w:num w:numId="6" w16cid:durableId="1336542621">
    <w:abstractNumId w:val="1"/>
  </w:num>
  <w:num w:numId="7" w16cid:durableId="1197112115">
    <w:abstractNumId w:val="7"/>
  </w:num>
  <w:num w:numId="8" w16cid:durableId="1164510098">
    <w:abstractNumId w:val="10"/>
  </w:num>
  <w:num w:numId="9" w16cid:durableId="1617759573">
    <w:abstractNumId w:val="10"/>
  </w:num>
  <w:num w:numId="10" w16cid:durableId="715741819">
    <w:abstractNumId w:val="0"/>
  </w:num>
  <w:num w:numId="11" w16cid:durableId="118109628">
    <w:abstractNumId w:val="11"/>
  </w:num>
  <w:num w:numId="12" w16cid:durableId="1275405614">
    <w:abstractNumId w:val="43"/>
  </w:num>
  <w:num w:numId="13" w16cid:durableId="829755909">
    <w:abstractNumId w:val="42"/>
  </w:num>
  <w:num w:numId="14" w16cid:durableId="790637447">
    <w:abstractNumId w:val="4"/>
  </w:num>
  <w:num w:numId="15" w16cid:durableId="1263147335">
    <w:abstractNumId w:val="20"/>
  </w:num>
  <w:num w:numId="16" w16cid:durableId="1071736456">
    <w:abstractNumId w:val="3"/>
  </w:num>
  <w:num w:numId="17" w16cid:durableId="956523407">
    <w:abstractNumId w:val="37"/>
  </w:num>
  <w:num w:numId="18" w16cid:durableId="1980380436">
    <w:abstractNumId w:val="8"/>
  </w:num>
  <w:num w:numId="19" w16cid:durableId="1887180806">
    <w:abstractNumId w:val="28"/>
  </w:num>
  <w:num w:numId="20" w16cid:durableId="655301924">
    <w:abstractNumId w:val="33"/>
  </w:num>
  <w:num w:numId="21" w16cid:durableId="1017922545">
    <w:abstractNumId w:val="13"/>
  </w:num>
  <w:num w:numId="22" w16cid:durableId="140974026">
    <w:abstractNumId w:val="36"/>
  </w:num>
  <w:num w:numId="23" w16cid:durableId="2133396413">
    <w:abstractNumId w:val="41"/>
  </w:num>
  <w:num w:numId="24" w16cid:durableId="1364208048">
    <w:abstractNumId w:val="19"/>
  </w:num>
  <w:num w:numId="25" w16cid:durableId="1405565755">
    <w:abstractNumId w:val="15"/>
  </w:num>
  <w:num w:numId="26" w16cid:durableId="1843205310">
    <w:abstractNumId w:val="29"/>
  </w:num>
  <w:num w:numId="27" w16cid:durableId="1949924789">
    <w:abstractNumId w:val="25"/>
  </w:num>
  <w:num w:numId="28" w16cid:durableId="1942105207">
    <w:abstractNumId w:val="22"/>
  </w:num>
  <w:num w:numId="29" w16cid:durableId="815223257">
    <w:abstractNumId w:val="6"/>
  </w:num>
  <w:num w:numId="30" w16cid:durableId="1135638481">
    <w:abstractNumId w:val="5"/>
  </w:num>
  <w:num w:numId="31" w16cid:durableId="1545017334">
    <w:abstractNumId w:val="14"/>
  </w:num>
  <w:num w:numId="32" w16cid:durableId="573592164">
    <w:abstractNumId w:val="45"/>
  </w:num>
  <w:num w:numId="33" w16cid:durableId="1788968265">
    <w:abstractNumId w:val="31"/>
  </w:num>
  <w:num w:numId="34" w16cid:durableId="1398934345">
    <w:abstractNumId w:val="17"/>
  </w:num>
  <w:num w:numId="35" w16cid:durableId="16653530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3072646">
    <w:abstractNumId w:val="46"/>
  </w:num>
  <w:num w:numId="37" w16cid:durableId="1128862379">
    <w:abstractNumId w:val="12"/>
  </w:num>
  <w:num w:numId="38" w16cid:durableId="1794056913">
    <w:abstractNumId w:val="9"/>
  </w:num>
  <w:num w:numId="39" w16cid:durableId="401146004">
    <w:abstractNumId w:val="47"/>
  </w:num>
  <w:num w:numId="40" w16cid:durableId="898713506">
    <w:abstractNumId w:val="24"/>
  </w:num>
  <w:num w:numId="41" w16cid:durableId="1477801545">
    <w:abstractNumId w:val="38"/>
  </w:num>
  <w:num w:numId="42" w16cid:durableId="1608464881">
    <w:abstractNumId w:val="27"/>
  </w:num>
  <w:num w:numId="43" w16cid:durableId="1034186999">
    <w:abstractNumId w:val="21"/>
  </w:num>
  <w:num w:numId="44" w16cid:durableId="284389185">
    <w:abstractNumId w:val="40"/>
  </w:num>
  <w:num w:numId="45" w16cid:durableId="1895459327">
    <w:abstractNumId w:val="32"/>
  </w:num>
  <w:num w:numId="46" w16cid:durableId="165751576">
    <w:abstractNumId w:val="44"/>
  </w:num>
  <w:num w:numId="47" w16cid:durableId="235358448">
    <w:abstractNumId w:val="18"/>
  </w:num>
  <w:num w:numId="48" w16cid:durableId="77554805">
    <w:abstractNumId w:val="23"/>
  </w:num>
  <w:num w:numId="49" w16cid:durableId="1745909239">
    <w:abstractNumId w:val="35"/>
  </w:num>
  <w:num w:numId="50" w16cid:durableId="888951812">
    <w:abstractNumId w:val="30"/>
  </w:num>
  <w:num w:numId="51" w16cid:durableId="8688836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36DDE"/>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B6863"/>
    <w:rsid w:val="000C0FB5"/>
    <w:rsid w:val="000C35E7"/>
    <w:rsid w:val="000C369F"/>
    <w:rsid w:val="000D106A"/>
    <w:rsid w:val="000D1965"/>
    <w:rsid w:val="000E2C75"/>
    <w:rsid w:val="000E4B32"/>
    <w:rsid w:val="000F2C12"/>
    <w:rsid w:val="000F2E2E"/>
    <w:rsid w:val="000F3E50"/>
    <w:rsid w:val="000F4AEA"/>
    <w:rsid w:val="000F6800"/>
    <w:rsid w:val="00111671"/>
    <w:rsid w:val="001134D5"/>
    <w:rsid w:val="00126034"/>
    <w:rsid w:val="001262E8"/>
    <w:rsid w:val="0012765C"/>
    <w:rsid w:val="00144594"/>
    <w:rsid w:val="001445EC"/>
    <w:rsid w:val="00144B47"/>
    <w:rsid w:val="0014758B"/>
    <w:rsid w:val="00147B19"/>
    <w:rsid w:val="00147E55"/>
    <w:rsid w:val="00156194"/>
    <w:rsid w:val="0016140C"/>
    <w:rsid w:val="001630C8"/>
    <w:rsid w:val="00174DFE"/>
    <w:rsid w:val="001871C2"/>
    <w:rsid w:val="00193C3E"/>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0E74"/>
    <w:rsid w:val="002A54E4"/>
    <w:rsid w:val="002C2CAE"/>
    <w:rsid w:val="002C6BF3"/>
    <w:rsid w:val="002E03EF"/>
    <w:rsid w:val="002F33D6"/>
    <w:rsid w:val="002F52B9"/>
    <w:rsid w:val="00300D48"/>
    <w:rsid w:val="0030596B"/>
    <w:rsid w:val="00312166"/>
    <w:rsid w:val="00315850"/>
    <w:rsid w:val="00317F70"/>
    <w:rsid w:val="00320527"/>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3F2872"/>
    <w:rsid w:val="003F5B5D"/>
    <w:rsid w:val="004005F8"/>
    <w:rsid w:val="00407CA4"/>
    <w:rsid w:val="004136DB"/>
    <w:rsid w:val="0041618B"/>
    <w:rsid w:val="00416EE6"/>
    <w:rsid w:val="0042429C"/>
    <w:rsid w:val="0042488F"/>
    <w:rsid w:val="004264AF"/>
    <w:rsid w:val="00430BF2"/>
    <w:rsid w:val="0043258E"/>
    <w:rsid w:val="00436755"/>
    <w:rsid w:val="00437945"/>
    <w:rsid w:val="00447955"/>
    <w:rsid w:val="004525D8"/>
    <w:rsid w:val="004558C6"/>
    <w:rsid w:val="00460BAB"/>
    <w:rsid w:val="00460E3E"/>
    <w:rsid w:val="00464672"/>
    <w:rsid w:val="0046791E"/>
    <w:rsid w:val="00467E43"/>
    <w:rsid w:val="00480030"/>
    <w:rsid w:val="0048082D"/>
    <w:rsid w:val="00493EBB"/>
    <w:rsid w:val="0049475C"/>
    <w:rsid w:val="004A1275"/>
    <w:rsid w:val="004A2329"/>
    <w:rsid w:val="004A73AC"/>
    <w:rsid w:val="004A7EB5"/>
    <w:rsid w:val="004B4D76"/>
    <w:rsid w:val="004B69C2"/>
    <w:rsid w:val="004B7936"/>
    <w:rsid w:val="004C1F60"/>
    <w:rsid w:val="004C6D19"/>
    <w:rsid w:val="004D001C"/>
    <w:rsid w:val="004D622A"/>
    <w:rsid w:val="004D6B0A"/>
    <w:rsid w:val="004E0A36"/>
    <w:rsid w:val="004F6583"/>
    <w:rsid w:val="005012D0"/>
    <w:rsid w:val="00504C70"/>
    <w:rsid w:val="00506137"/>
    <w:rsid w:val="00506A27"/>
    <w:rsid w:val="00513CE7"/>
    <w:rsid w:val="00523A4F"/>
    <w:rsid w:val="00526FEA"/>
    <w:rsid w:val="0053525C"/>
    <w:rsid w:val="00537BD7"/>
    <w:rsid w:val="00550B7E"/>
    <w:rsid w:val="00555553"/>
    <w:rsid w:val="00562181"/>
    <w:rsid w:val="00565C1E"/>
    <w:rsid w:val="00571DB0"/>
    <w:rsid w:val="005814CA"/>
    <w:rsid w:val="0058264B"/>
    <w:rsid w:val="005936F0"/>
    <w:rsid w:val="005976CA"/>
    <w:rsid w:val="005A066C"/>
    <w:rsid w:val="005A21CC"/>
    <w:rsid w:val="005A7B8D"/>
    <w:rsid w:val="005B0D21"/>
    <w:rsid w:val="005B0FC5"/>
    <w:rsid w:val="005B7EDD"/>
    <w:rsid w:val="005C4BB8"/>
    <w:rsid w:val="005D1789"/>
    <w:rsid w:val="005D1E99"/>
    <w:rsid w:val="00614786"/>
    <w:rsid w:val="0062028D"/>
    <w:rsid w:val="00622F6B"/>
    <w:rsid w:val="00623F46"/>
    <w:rsid w:val="006250E1"/>
    <w:rsid w:val="00640815"/>
    <w:rsid w:val="00643A43"/>
    <w:rsid w:val="006525FD"/>
    <w:rsid w:val="0065498E"/>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21C8"/>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D42"/>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E7BB2"/>
    <w:rsid w:val="009F0750"/>
    <w:rsid w:val="009F1E8E"/>
    <w:rsid w:val="009F290C"/>
    <w:rsid w:val="009F34AF"/>
    <w:rsid w:val="00A02EEF"/>
    <w:rsid w:val="00A153A4"/>
    <w:rsid w:val="00A1575B"/>
    <w:rsid w:val="00A223EE"/>
    <w:rsid w:val="00A26773"/>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468"/>
    <w:rsid w:val="00B94C51"/>
    <w:rsid w:val="00B9603F"/>
    <w:rsid w:val="00B961E3"/>
    <w:rsid w:val="00BA0C5D"/>
    <w:rsid w:val="00BA244D"/>
    <w:rsid w:val="00BB21DA"/>
    <w:rsid w:val="00BC2B95"/>
    <w:rsid w:val="00BD3608"/>
    <w:rsid w:val="00BE0B99"/>
    <w:rsid w:val="00BE1895"/>
    <w:rsid w:val="00BF1ABD"/>
    <w:rsid w:val="00BF2971"/>
    <w:rsid w:val="00C06749"/>
    <w:rsid w:val="00C12FAB"/>
    <w:rsid w:val="00C25F14"/>
    <w:rsid w:val="00C30DE7"/>
    <w:rsid w:val="00C3410E"/>
    <w:rsid w:val="00C37CB6"/>
    <w:rsid w:val="00C439BF"/>
    <w:rsid w:val="00C513DD"/>
    <w:rsid w:val="00C71B30"/>
    <w:rsid w:val="00C74016"/>
    <w:rsid w:val="00C7560F"/>
    <w:rsid w:val="00C81507"/>
    <w:rsid w:val="00C83EF7"/>
    <w:rsid w:val="00C93D2D"/>
    <w:rsid w:val="00C9637C"/>
    <w:rsid w:val="00C97D4D"/>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305"/>
    <w:rsid w:val="00DB3B68"/>
    <w:rsid w:val="00DB5DE4"/>
    <w:rsid w:val="00DC1AFB"/>
    <w:rsid w:val="00DC2BF6"/>
    <w:rsid w:val="00DC4882"/>
    <w:rsid w:val="00DC6A4F"/>
    <w:rsid w:val="00DC76FD"/>
    <w:rsid w:val="00DD59FB"/>
    <w:rsid w:val="00DE2292"/>
    <w:rsid w:val="00DE36C0"/>
    <w:rsid w:val="00DF1F6E"/>
    <w:rsid w:val="00DF6600"/>
    <w:rsid w:val="00E019D0"/>
    <w:rsid w:val="00E02421"/>
    <w:rsid w:val="00E065A2"/>
    <w:rsid w:val="00E066AC"/>
    <w:rsid w:val="00E13CB2"/>
    <w:rsid w:val="00E206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220F"/>
    <w:rsid w:val="00EA540B"/>
    <w:rsid w:val="00EB0553"/>
    <w:rsid w:val="00EC0E15"/>
    <w:rsid w:val="00ED19F0"/>
    <w:rsid w:val="00EF34C2"/>
    <w:rsid w:val="00F05848"/>
    <w:rsid w:val="00F06A87"/>
    <w:rsid w:val="00F078E8"/>
    <w:rsid w:val="00F11993"/>
    <w:rsid w:val="00F15424"/>
    <w:rsid w:val="00F1612F"/>
    <w:rsid w:val="00F20ACA"/>
    <w:rsid w:val="00F23839"/>
    <w:rsid w:val="00F23B96"/>
    <w:rsid w:val="00F52BCD"/>
    <w:rsid w:val="00F55D27"/>
    <w:rsid w:val="00F61D6D"/>
    <w:rsid w:val="00F6325A"/>
    <w:rsid w:val="00F65222"/>
    <w:rsid w:val="00F661F1"/>
    <w:rsid w:val="00F70D8E"/>
    <w:rsid w:val="00F742EC"/>
    <w:rsid w:val="00F74320"/>
    <w:rsid w:val="00F807CD"/>
    <w:rsid w:val="00F87206"/>
    <w:rsid w:val="00F91DF2"/>
    <w:rsid w:val="00F95BF6"/>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0B69238E"/>
    <w:rsid w:val="1BBB4F89"/>
    <w:rsid w:val="1C26EFC6"/>
    <w:rsid w:val="209ED7C7"/>
    <w:rsid w:val="30F8DC0C"/>
    <w:rsid w:val="33B343CE"/>
    <w:rsid w:val="34D48E00"/>
    <w:rsid w:val="41428DD4"/>
    <w:rsid w:val="4C1BC983"/>
    <w:rsid w:val="576C075E"/>
    <w:rsid w:val="65AD5E63"/>
    <w:rsid w:val="666D00CB"/>
    <w:rsid w:val="68448A7C"/>
    <w:rsid w:val="6D9E126E"/>
    <w:rsid w:val="71861E55"/>
    <w:rsid w:val="75EB43BA"/>
    <w:rsid w:val="76FE6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25C"/>
    <w:pPr>
      <w:spacing w:after="200" w:line="276"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A153A4"/>
    <w:rPr>
      <w:rFonts w:ascii="Source Sans 3 Light" w:hAnsi="Source Sans 3 Light" w:cs="Arial"/>
      <w:bCs/>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A153A4"/>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E02421"/>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53A4"/>
    <w:rPr>
      <w:color w:val="605E5C"/>
      <w:shd w:val="clear" w:color="auto" w:fill="E1DFDD"/>
    </w:rPr>
  </w:style>
  <w:style w:type="paragraph" w:styleId="PlainText">
    <w:name w:val="Plain Text"/>
    <w:basedOn w:val="Normal"/>
    <w:link w:val="PlainTextChar"/>
    <w:uiPriority w:val="99"/>
    <w:unhideWhenUsed/>
    <w:rsid w:val="00A153A4"/>
    <w:rPr>
      <w:rFonts w:ascii="Consolas" w:eastAsia="Calibri" w:hAnsi="Consolas"/>
      <w:sz w:val="21"/>
      <w:szCs w:val="21"/>
    </w:rPr>
  </w:style>
  <w:style w:type="character" w:customStyle="1" w:styleId="PlainTextChar">
    <w:name w:val="Plain Text Char"/>
    <w:basedOn w:val="DefaultParagraphFont"/>
    <w:link w:val="PlainText"/>
    <w:uiPriority w:val="99"/>
    <w:rsid w:val="00A153A4"/>
    <w:rPr>
      <w:rFonts w:ascii="Consolas" w:eastAsia="Calibri" w:hAnsi="Consolas"/>
      <w:sz w:val="21"/>
      <w:szCs w:val="21"/>
      <w:lang w:val="en-GB" w:eastAsia="en-US"/>
    </w:rPr>
  </w:style>
  <w:style w:type="paragraph" w:styleId="Revision">
    <w:name w:val="Revision"/>
    <w:hidden/>
    <w:uiPriority w:val="99"/>
    <w:semiHidden/>
    <w:rsid w:val="00A153A4"/>
    <w:rPr>
      <w:sz w:val="24"/>
      <w:szCs w:val="24"/>
      <w:lang w:val="en-GB" w:eastAsia="en-US"/>
    </w:rPr>
  </w:style>
  <w:style w:type="character" w:customStyle="1" w:styleId="cf01">
    <w:name w:val="cf01"/>
    <w:basedOn w:val="DefaultParagraphFont"/>
    <w:rsid w:val="00E20696"/>
    <w:rPr>
      <w:rFonts w:ascii="Segoe UI" w:hAnsi="Segoe UI" w:cs="Segoe UI" w:hint="default"/>
      <w:sz w:val="18"/>
      <w:szCs w:val="18"/>
    </w:rPr>
  </w:style>
  <w:style w:type="paragraph" w:customStyle="1" w:styleId="pf0">
    <w:name w:val="pf0"/>
    <w:basedOn w:val="Normal"/>
    <w:rsid w:val="00E20696"/>
    <w:pPr>
      <w:spacing w:before="100" w:beforeAutospacing="1" w:after="100" w:afterAutospacing="1"/>
    </w:pPr>
    <w:rPr>
      <w:lang w:eastAsia="en-GB"/>
    </w:rPr>
  </w:style>
  <w:style w:type="character" w:customStyle="1" w:styleId="cf11">
    <w:name w:val="cf11"/>
    <w:basedOn w:val="DefaultParagraphFont"/>
    <w:rsid w:val="00E20696"/>
    <w:rPr>
      <w:rFonts w:ascii="Segoe UI" w:hAnsi="Segoe UI" w:cs="Segoe UI" w:hint="default"/>
      <w:b/>
      <w:bCs/>
      <w:sz w:val="18"/>
      <w:szCs w:val="18"/>
    </w:rPr>
  </w:style>
  <w:style w:type="character" w:customStyle="1" w:styleId="normaltextrun1">
    <w:name w:val="normaltextrun1"/>
    <w:rsid w:val="00E2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trialhelpline@mhra.gov.uk)%20with%20the%20subject%20line%20&#8216;Clinical%20Trial%20Registration&#8217;%20within%206%20weeks%20of%20recruiting%20the%20first%20participant,%20unless%20the%20registration%20number%20was%20submitted%20with%20the%20Combined%20review%20application.%20Yo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07B1C435-0F00-4754-9DA6-85150B9BF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TotalTime>
  <Pages>2</Pages>
  <Words>501</Words>
  <Characters>2860</Characters>
  <Application>Microsoft Office Word</Application>
  <DocSecurity>0</DocSecurity>
  <Lines>23</Lines>
  <Paragraphs>6</Paragraphs>
  <ScaleCrop>false</ScaleCrop>
  <Company>LUHD</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16</cp:revision>
  <cp:lastPrinted>2024-10-23T11:36:00Z</cp:lastPrinted>
  <dcterms:created xsi:type="dcterms:W3CDTF">2026-02-03T11:44:00Z</dcterms:created>
  <dcterms:modified xsi:type="dcterms:W3CDTF">2026-05-28T13:04:00Z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